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3"/>
        <w:tblpPr w:leftFromText="180" w:rightFromText="180" w:vertAnchor="page" w:horzAnchor="margin" w:tblpY="1651"/>
        <w:tblOverlap w:val="never"/>
        <w:tblW w:w="8748" w:type="dxa"/>
        <w:tblInd w:w="0" w:type="dxa"/>
        <w:tblBorders>
          <w:top w:val="none" w:color="auto" w:sz="0" w:space="0"/>
          <w:left w:val="none" w:color="auto" w:sz="0" w:space="0"/>
          <w:bottom w:val="single" w:color="FF0000" w:sz="24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8"/>
      </w:tblGrid>
      <w:tr>
        <w:tblPrEx>
          <w:tblBorders>
            <w:top w:val="none" w:color="auto" w:sz="0" w:space="0"/>
            <w:left w:val="none" w:color="auto" w:sz="0" w:space="0"/>
            <w:bottom w:val="single" w:color="FF0000" w:sz="24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3" w:hRule="atLeast"/>
        </w:trPr>
        <w:tc>
          <w:tcPr>
            <w:tcW w:w="8748" w:type="dxa"/>
            <w:tcBorders>
              <w:top w:val="nil"/>
              <w:left w:val="nil"/>
              <w:bottom w:val="single" w:color="FF0000" w:sz="24" w:space="0"/>
              <w:right w:val="nil"/>
            </w:tcBorders>
            <w:vAlign w:val="top"/>
          </w:tcPr>
          <w:p>
            <w:pPr>
              <w:pStyle w:val="4"/>
              <w:spacing w:before="156" w:beforeLines="50" w:line="900" w:lineRule="exact"/>
              <w:jc w:val="center"/>
              <w:rPr>
                <w:rFonts w:hint="eastAsia" w:ascii="方正小标宋简体" w:hAnsi="Times New Roman" w:eastAsia="方正小标宋简体" w:cs="Times New Roman"/>
                <w:bCs w:val="0"/>
                <w:w w:val="100"/>
                <w:sz w:val="72"/>
                <w:szCs w:val="72"/>
              </w:rPr>
            </w:pPr>
            <w:r>
              <w:rPr>
                <w:rFonts w:hint="eastAsia" w:ascii="方正小标宋简体" w:hAnsi="宋体" w:eastAsia="方正小标宋简体" w:cs="Times New Roman"/>
                <w:bCs w:val="0"/>
                <w:snapToGrid w:val="0"/>
                <w:spacing w:val="20"/>
                <w:w w:val="100"/>
                <w:sz w:val="72"/>
                <w:szCs w:val="72"/>
              </w:rPr>
              <w:t>茂名市茂南区农业农村局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关于公开遴选茂名市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茂南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区202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年高素质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农民培育项目培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育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机构的公告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5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深入贯彻落实2024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年中央一号文件和中央农村工作会议精神，扎实推进我区高素质农民培育工作，加快形成与产业需求相适应、与农村发展相协调的高素质农民队伍，夯实稳粮扩油人才支撑，全面提升农民素质素养，根据省农业农村厅《关于印发〈2024年广东省高素质农民培育项目实施方案〉的通知》（粤农农函〔2024〕629号 ）、茂名市农业农村局《关于印发&lt;2024年茂名市高素质农民培育工作实施方案&gt;的通知》（茂农函〔2024〕247号）、茂名市财政局《关于下达2024年中央农业经营主体能力提升资金（第二批）的通知》（茂财农〔2024〕49号）要求，</w:t>
      </w:r>
      <w:r>
        <w:rPr>
          <w:rFonts w:hint="eastAsia" w:ascii="仿宋_GB2312" w:hAnsi="仿宋_GB2312" w:eastAsia="仿宋_GB2312" w:cs="仿宋_GB2312"/>
          <w:sz w:val="32"/>
          <w:szCs w:val="32"/>
        </w:rPr>
        <w:t>现向社会公开遴选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茂名市茂南</w:t>
      </w:r>
      <w:r>
        <w:rPr>
          <w:rFonts w:hint="eastAsia" w:ascii="仿宋_GB2312" w:hAnsi="仿宋_GB2312" w:eastAsia="仿宋_GB2312" w:cs="仿宋_GB2312"/>
          <w:sz w:val="32"/>
          <w:szCs w:val="32"/>
        </w:rPr>
        <w:t>区202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年高素质农民培育项目培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育</w:t>
      </w:r>
      <w:r>
        <w:rPr>
          <w:rFonts w:hint="eastAsia" w:ascii="仿宋_GB2312" w:hAnsi="仿宋_GB2312" w:eastAsia="仿宋_GB2312" w:cs="仿宋_GB2312"/>
          <w:sz w:val="32"/>
          <w:szCs w:val="32"/>
        </w:rPr>
        <w:t>机构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相关事宜公告如下：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一、培育任务与要求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lang w:eastAsia="zh-CN"/>
        </w:rPr>
        <w:t>（一）培育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lang w:val="en-US" w:eastAsia="zh-CN"/>
        </w:rPr>
        <w:t>经费及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lang w:eastAsia="zh-CN"/>
        </w:rPr>
        <w:t>任务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napToGrid/>
          <w:color w:val="000000"/>
          <w:kern w:val="0"/>
          <w:sz w:val="32"/>
          <w:szCs w:val="32"/>
          <w:lang w:eastAsia="zh-CN"/>
        </w:rPr>
        <w:t>02</w:t>
      </w:r>
      <w:r>
        <w:rPr>
          <w:rFonts w:hint="eastAsia" w:ascii="仿宋_GB2312" w:hAnsi="仿宋_GB2312" w:eastAsia="仿宋_GB2312" w:cs="仿宋_GB2312"/>
          <w:snapToGrid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napToGrid/>
          <w:color w:val="000000"/>
          <w:kern w:val="0"/>
          <w:sz w:val="32"/>
          <w:szCs w:val="32"/>
          <w:lang w:eastAsia="zh-CN"/>
        </w:rPr>
        <w:t>年高素质农民项目资金安排61万元，培育高素质农民20</w:t>
      </w:r>
      <w:r>
        <w:rPr>
          <w:rFonts w:hint="eastAsia" w:ascii="仿宋_GB2312" w:hAnsi="仿宋_GB2312" w:eastAsia="仿宋_GB2312" w:cs="仿宋_GB2312"/>
          <w:snapToGrid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napToGrid/>
          <w:color w:val="000000"/>
          <w:kern w:val="0"/>
          <w:sz w:val="32"/>
          <w:szCs w:val="32"/>
          <w:lang w:eastAsia="zh-CN"/>
        </w:rPr>
        <w:t>名，</w:t>
      </w:r>
      <w:r>
        <w:rPr>
          <w:rFonts w:hint="eastAsia" w:ascii="仿宋_GB2312" w:hAnsi="仿宋_GB2312" w:eastAsia="仿宋_GB2312" w:cs="仿宋_GB2312"/>
          <w:sz w:val="32"/>
          <w:szCs w:val="32"/>
        </w:rPr>
        <w:t>培训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时间不少于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48学时（6天）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同时以行政村为单位，在全区开办2个农民综合素质素养提升培训班，培训时长不超过一天。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sz w:val="32"/>
          <w:szCs w:val="32"/>
          <w:lang w:val="en-US" w:eastAsia="zh-CN"/>
        </w:rPr>
        <w:t>培育要求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根据《关于印发〈2024年茂名市茂南区高素质农民培育工作实施方案〉的通知》（茂南农通〔2024〕34号）文件要求，开展茂南区2024年高素质农民项目培育工作。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1、建立健全高素质农民培育库、师资库、基地库达100%。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2、</w:t>
      </w:r>
      <w:r>
        <w:rPr>
          <w:rFonts w:hint="eastAsia" w:ascii="仿宋_GB2312" w:eastAsia="仿宋_GB2312"/>
          <w:sz w:val="32"/>
          <w:szCs w:val="32"/>
        </w:rPr>
        <w:t>利用全国农业科教云平台实行信息化管理和服务，100%培育对象及时在线填报信息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3、培育高素质农民</w:t>
      </w:r>
      <w:r>
        <w:rPr>
          <w:rFonts w:hint="eastAsia" w:ascii="仿宋_GB2312" w:hAnsi="仿宋_GB2312" w:eastAsia="仿宋_GB2312" w:cs="仿宋_GB2312"/>
          <w:sz w:val="32"/>
          <w:szCs w:val="32"/>
        </w:rPr>
        <w:t>培训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时间不少于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48学时（6天）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参训</w:t>
      </w:r>
      <w:r>
        <w:rPr>
          <w:rFonts w:hint="eastAsia" w:ascii="仿宋_GB2312" w:eastAsia="仿宋_GB2312"/>
          <w:sz w:val="32"/>
          <w:szCs w:val="32"/>
        </w:rPr>
        <w:t>学员评价率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sz w:val="32"/>
          <w:szCs w:val="32"/>
        </w:rPr>
        <w:t>≥90%</w:t>
      </w:r>
      <w:r>
        <w:rPr>
          <w:rFonts w:hint="eastAsia" w:ascii="仿宋_GB2312" w:eastAsia="仿宋_GB2312"/>
          <w:sz w:val="32"/>
          <w:szCs w:val="32"/>
          <w:lang w:eastAsia="zh-CN"/>
        </w:rPr>
        <w:t>；学员</w:t>
      </w:r>
      <w:r>
        <w:rPr>
          <w:rFonts w:hint="eastAsia" w:ascii="仿宋_GB2312" w:eastAsia="仿宋_GB2312"/>
          <w:sz w:val="32"/>
          <w:szCs w:val="32"/>
        </w:rPr>
        <w:t>对培育</w:t>
      </w:r>
      <w:r>
        <w:rPr>
          <w:rFonts w:hint="eastAsia" w:ascii="仿宋_GB2312" w:eastAsia="仿宋_GB2312"/>
          <w:sz w:val="32"/>
          <w:szCs w:val="32"/>
          <w:lang w:eastAsia="zh-CN"/>
        </w:rPr>
        <w:t>基地及</w:t>
      </w:r>
      <w:r>
        <w:rPr>
          <w:rFonts w:hint="eastAsia" w:ascii="仿宋_GB2312" w:eastAsia="仿宋_GB2312"/>
          <w:sz w:val="32"/>
          <w:szCs w:val="32"/>
        </w:rPr>
        <w:t>师资</w:t>
      </w:r>
      <w:r>
        <w:rPr>
          <w:rFonts w:hint="eastAsia" w:ascii="仿宋_GB2312" w:eastAsia="仿宋_GB2312"/>
          <w:sz w:val="32"/>
          <w:szCs w:val="32"/>
          <w:lang w:eastAsia="zh-CN"/>
        </w:rPr>
        <w:t>评价</w:t>
      </w:r>
      <w:r>
        <w:rPr>
          <w:rFonts w:hint="eastAsia" w:ascii="仿宋_GB2312" w:eastAsia="仿宋_GB2312"/>
          <w:sz w:val="32"/>
          <w:szCs w:val="32"/>
        </w:rPr>
        <w:t>满意度:≥85%</w:t>
      </w:r>
      <w:r>
        <w:rPr>
          <w:rFonts w:hint="eastAsia" w:ascii="仿宋_GB2312" w:eastAsia="仿宋_GB2312"/>
          <w:sz w:val="32"/>
          <w:szCs w:val="32"/>
          <w:lang w:eastAsia="zh-CN"/>
        </w:rPr>
        <w:t>；开展农民综合素质素养提升培训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,</w:t>
      </w:r>
      <w:r>
        <w:rPr>
          <w:rFonts w:hint="eastAsia" w:ascii="仿宋_GB2312" w:eastAsia="仿宋_GB2312"/>
          <w:sz w:val="32"/>
          <w:szCs w:val="32"/>
          <w:lang w:eastAsia="zh-CN"/>
        </w:rPr>
        <w:t>资金使用无重大违规违纪问题。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4、发放4本以上正规的培训教材资料；</w:t>
      </w:r>
      <w:r>
        <w:rPr>
          <w:rFonts w:hint="eastAsia" w:ascii="仿宋_GB2312" w:hAnsi="仿宋_GB2312" w:eastAsia="仿宋_GB2312" w:cs="仿宋_GB2312"/>
          <w:sz w:val="32"/>
          <w:szCs w:val="32"/>
        </w:rPr>
        <w:t>按综合素养课教学模块、专业能力课教学模块、能力拓展课教学模块设置课程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；组织学员到2个以上省级实训学习基地、电商学习基地进行实训、参观、交流和学习。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lang w:val="en-US" w:eastAsia="zh-CN" w:bidi="ar"/>
        </w:rPr>
        <w:t>5、培育机构要制定实施方案，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建立规范完整的培训档案；做好培育工作总结，协助做好高素质农民队伍动态管理，向</w:t>
      </w: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lang w:val="en-US" w:eastAsia="zh-CN" w:bidi="ar"/>
        </w:rPr>
        <w:t>项目主管单位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提供授课老师精品课程DVD光盘资料和完整的培训资料电子档1份。</w:t>
      </w:r>
    </w:p>
    <w:p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6、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项目实施过程中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会议、评审、培训、验收等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费用</w:t>
      </w:r>
      <w:r>
        <w:rPr>
          <w:rFonts w:hint="eastAsia" w:ascii="仿宋_GB2312" w:hAnsi="仿宋_GB2312" w:eastAsia="仿宋_GB2312" w:cs="仿宋_GB2312"/>
          <w:sz w:val="32"/>
          <w:szCs w:val="32"/>
        </w:rPr>
        <w:t>由培训机构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7、2024年11月15日前完成培育任务，2024年11月30日前完成验收。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二、培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育</w:t>
      </w:r>
      <w:r>
        <w:rPr>
          <w:rFonts w:hint="eastAsia" w:ascii="黑体" w:hAnsi="黑体" w:eastAsia="黑体" w:cs="黑体"/>
          <w:sz w:val="32"/>
          <w:szCs w:val="32"/>
        </w:rPr>
        <w:t>机构遴选条件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napToGrid/>
          <w:color w:val="000000"/>
          <w:kern w:val="0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napToGrid/>
          <w:color w:val="000000"/>
          <w:kern w:val="0"/>
          <w:sz w:val="32"/>
          <w:szCs w:val="32"/>
          <w:lang w:eastAsia="zh-CN"/>
        </w:rPr>
        <w:t>按照公开公平的原则，遴选培育机构承担高素质农民培育任务，遴选培育机构的评审专家在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32"/>
          <w:szCs w:val="32"/>
          <w:lang w:eastAsia="zh-CN"/>
        </w:rPr>
        <w:t>茂南区级</w:t>
      </w:r>
      <w:r>
        <w:rPr>
          <w:rFonts w:ascii="Times New Roman" w:hAnsi="Times New Roman" w:eastAsia="仿宋_GB2312" w:cs="Times New Roman"/>
          <w:snapToGrid/>
          <w:color w:val="000000"/>
          <w:kern w:val="0"/>
          <w:sz w:val="32"/>
          <w:szCs w:val="32"/>
          <w:lang w:eastAsia="zh-CN"/>
        </w:rPr>
        <w:t>专家库中随机抽取。对出现分包、转包培育任务等违规行为的培育机构，取消当年培育任务并追缴项目资金，从培育机构库中除名，5年内不再接受其申请入库。培育机构上一年度存在培育项目验收不合格（以首次验收结果为准）或对未按期完成验收且应承担主要责任的，不得承担本年度的培育项目（全省范围）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napToGrid/>
          <w:color w:val="000000"/>
          <w:kern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napToGrid/>
          <w:color w:val="000000"/>
          <w:kern w:val="0"/>
          <w:sz w:val="32"/>
          <w:szCs w:val="32"/>
          <w:lang w:eastAsia="zh-CN"/>
        </w:rPr>
        <w:t>（一）遴选条件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0"/>
          <w:sz w:val="32"/>
          <w:szCs w:val="32"/>
          <w:lang w:eastAsia="zh-CN"/>
        </w:rPr>
        <w:t>承担高素质农民培育任务的机构要符合以下条件：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0"/>
          <w:sz w:val="32"/>
          <w:szCs w:val="32"/>
          <w:lang w:eastAsia="zh-CN"/>
        </w:rPr>
        <w:t>（1）已列入农业农村部和省农业农村厅认定的培训基地（综合类）名单；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0"/>
          <w:sz w:val="32"/>
          <w:szCs w:val="32"/>
          <w:lang w:eastAsia="zh-CN"/>
        </w:rPr>
        <w:t>（2）有集中教学场所及配套设施设备；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0"/>
          <w:sz w:val="32"/>
          <w:szCs w:val="32"/>
          <w:lang w:eastAsia="zh-CN"/>
        </w:rPr>
        <w:t>（3）有实习实训场所或合作实训基地；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0"/>
          <w:sz w:val="32"/>
          <w:szCs w:val="32"/>
          <w:lang w:eastAsia="zh-CN"/>
        </w:rPr>
        <w:t>（4）有专职教学管理人员和专兼职教师队伍；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000000"/>
          <w:kern w:val="0"/>
          <w:sz w:val="32"/>
          <w:szCs w:val="32"/>
          <w:lang w:eastAsia="zh-CN"/>
        </w:rPr>
        <w:t>（5）有培育目标所要求的其他软硬件条件。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（二）工作要求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愿意在高素质农民培训主管部门指导下承担高素质农民培训。并按照《关于印发〈2024年广东省高素质农民培育项目实施方案〉的通知》（粤农农函〔2024〕629号）、《关于印发&lt;2024年茂名市高素质农民培育工作实施方案&gt;的通知》（茂农函〔2024〕247号）、《关于印发〈2024年茂名市茂南区高素质农民培育工作实施方案〉的通知》（茂南农通〔2024〕34号）相关要求开展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三、遴选程序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sz w:val="32"/>
          <w:szCs w:val="32"/>
        </w:rPr>
        <w:t>提交材料。</w:t>
      </w:r>
      <w:r>
        <w:rPr>
          <w:rFonts w:hint="eastAsia" w:ascii="仿宋_GB2312" w:hAnsi="仿宋_GB2312" w:eastAsia="仿宋_GB2312" w:cs="仿宋_GB2312"/>
          <w:sz w:val="32"/>
          <w:szCs w:val="32"/>
        </w:rPr>
        <w:t>申报书、营业执照、单位统一社会信用代码证、法人身份证明、联系方式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银行开户许可证复印件、机构简介（含师资情况、实训基地情况、保障措施、成功案例）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培训实施方案（含资金使用计划）一式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伍</w:t>
      </w:r>
      <w:r>
        <w:rPr>
          <w:rFonts w:hint="eastAsia" w:ascii="仿宋_GB2312" w:hAnsi="仿宋_GB2312" w:eastAsia="仿宋_GB2312" w:cs="仿宋_GB2312"/>
          <w:sz w:val="32"/>
          <w:szCs w:val="32"/>
        </w:rPr>
        <w:t>份，于202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日前（以邮戳日期为准）邮政快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递到</w:t>
      </w:r>
      <w:r>
        <w:rPr>
          <w:rFonts w:hint="eastAsia" w:ascii="仿宋_GB2312" w:hAnsi="仿宋_GB2312" w:eastAsia="仿宋_GB2312" w:cs="仿宋_GB2312"/>
          <w:sz w:val="32"/>
          <w:szCs w:val="32"/>
        </w:rPr>
        <w:t>茂名市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茂南</w:t>
      </w:r>
      <w:r>
        <w:rPr>
          <w:rFonts w:hint="eastAsia" w:ascii="仿宋_GB2312" w:hAnsi="仿宋_GB2312" w:eastAsia="仿宋_GB2312" w:cs="仿宋_GB2312"/>
          <w:sz w:val="32"/>
          <w:szCs w:val="32"/>
        </w:rPr>
        <w:t>区农业农村局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农村社会事业促进</w:t>
      </w:r>
      <w:r>
        <w:rPr>
          <w:rFonts w:hint="eastAsia" w:ascii="仿宋_GB2312" w:hAnsi="仿宋_GB2312" w:eastAsia="仿宋_GB2312" w:cs="仿宋_GB2312"/>
          <w:sz w:val="32"/>
          <w:szCs w:val="32"/>
        </w:rPr>
        <w:t>股（地址：茂名市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油城三路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319</w:t>
      </w:r>
      <w:r>
        <w:rPr>
          <w:rFonts w:hint="eastAsia" w:ascii="仿宋_GB2312" w:hAnsi="仿宋_GB2312" w:eastAsia="仿宋_GB2312" w:cs="仿宋_GB2312"/>
          <w:sz w:val="32"/>
          <w:szCs w:val="32"/>
        </w:rPr>
        <w:t>号，联系电话：0668-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2892029</w:t>
      </w:r>
      <w:r>
        <w:rPr>
          <w:rFonts w:hint="eastAsia" w:ascii="仿宋_GB2312" w:hAnsi="仿宋_GB2312" w:eastAsia="仿宋_GB2312" w:cs="仿宋_GB2312"/>
          <w:sz w:val="32"/>
          <w:szCs w:val="32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专家评审。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在本级专家库中随机抽取</w:t>
      </w:r>
      <w:r>
        <w:rPr>
          <w:rFonts w:hint="eastAsia" w:ascii="仿宋_GB2312" w:hAnsi="仿宋_GB2312" w:eastAsia="仿宋_GB2312" w:cs="仿宋_GB2312"/>
          <w:sz w:val="32"/>
          <w:szCs w:val="32"/>
        </w:rPr>
        <w:t>组成评审组，由茂名市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茂南</w:t>
      </w:r>
      <w:r>
        <w:rPr>
          <w:rFonts w:hint="eastAsia" w:ascii="仿宋_GB2312" w:hAnsi="仿宋_GB2312" w:eastAsia="仿宋_GB2312" w:cs="仿宋_GB2312"/>
          <w:sz w:val="32"/>
          <w:szCs w:val="32"/>
        </w:rPr>
        <w:t>区农业农村局组织评审，分数最高的培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育</w:t>
      </w:r>
      <w:r>
        <w:rPr>
          <w:rFonts w:hint="eastAsia" w:ascii="仿宋_GB2312" w:hAnsi="仿宋_GB2312" w:eastAsia="仿宋_GB2312" w:cs="仿宋_GB2312"/>
          <w:sz w:val="32"/>
          <w:szCs w:val="32"/>
        </w:rPr>
        <w:t>机构拟选为茂名市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茂南</w:t>
      </w:r>
      <w:r>
        <w:rPr>
          <w:rFonts w:hint="eastAsia" w:ascii="仿宋_GB2312" w:hAnsi="仿宋_GB2312" w:eastAsia="仿宋_GB2312" w:cs="仿宋_GB2312"/>
          <w:sz w:val="32"/>
          <w:szCs w:val="32"/>
        </w:rPr>
        <w:t>区202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年高素质农民培育项目的培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育</w:t>
      </w:r>
      <w:r>
        <w:rPr>
          <w:rFonts w:hint="eastAsia" w:ascii="仿宋_GB2312" w:hAnsi="仿宋_GB2312" w:eastAsia="仿宋_GB2312" w:cs="仿宋_GB2312"/>
          <w:sz w:val="32"/>
          <w:szCs w:val="32"/>
        </w:rPr>
        <w:t>机构，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经</w:t>
      </w:r>
      <w:r>
        <w:rPr>
          <w:rFonts w:hint="eastAsia" w:ascii="仿宋_GB2312" w:hAnsi="仿宋_GB2312" w:eastAsia="仿宋_GB2312" w:cs="仿宋_GB2312"/>
          <w:sz w:val="32"/>
          <w:szCs w:val="32"/>
        </w:rPr>
        <w:t>茂名市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茂南</w:t>
      </w:r>
      <w:r>
        <w:rPr>
          <w:rFonts w:hint="eastAsia" w:ascii="仿宋_GB2312" w:hAnsi="仿宋_GB2312" w:eastAsia="仿宋_GB2312" w:cs="仿宋_GB2312"/>
          <w:sz w:val="32"/>
          <w:szCs w:val="32"/>
        </w:rPr>
        <w:t>区农业农村局党组会议通过后向社会公示。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（三）</w:t>
      </w:r>
      <w:r>
        <w:rPr>
          <w:rFonts w:hint="eastAsia" w:ascii="楷体_GB2312" w:hAnsi="楷体_GB2312" w:eastAsia="楷体_GB2312" w:cs="楷体_GB2312"/>
          <w:sz w:val="32"/>
          <w:szCs w:val="32"/>
        </w:rPr>
        <w:t>签订合同。</w:t>
      </w:r>
      <w:r>
        <w:rPr>
          <w:rFonts w:hint="eastAsia" w:ascii="仿宋_GB2312" w:hAnsi="仿宋_GB2312" w:eastAsia="仿宋_GB2312" w:cs="仿宋_GB2312"/>
          <w:sz w:val="32"/>
          <w:szCs w:val="32"/>
        </w:rPr>
        <w:t>公示期5个工作日，公示无异议后，茂名市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茂南</w:t>
      </w:r>
      <w:r>
        <w:rPr>
          <w:rFonts w:hint="eastAsia" w:ascii="仿宋_GB2312" w:hAnsi="仿宋_GB2312" w:eastAsia="仿宋_GB2312" w:cs="仿宋_GB2312"/>
          <w:sz w:val="32"/>
          <w:szCs w:val="32"/>
        </w:rPr>
        <w:t>区农业农村局将与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入选</w:t>
      </w:r>
      <w:r>
        <w:rPr>
          <w:rFonts w:hint="eastAsia" w:ascii="仿宋_GB2312" w:hAnsi="仿宋_GB2312" w:eastAsia="仿宋_GB2312" w:cs="仿宋_GB2312"/>
          <w:sz w:val="32"/>
          <w:szCs w:val="32"/>
        </w:rPr>
        <w:t>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育</w:t>
      </w:r>
      <w:r>
        <w:rPr>
          <w:rFonts w:hint="eastAsia" w:ascii="仿宋_GB2312" w:hAnsi="仿宋_GB2312" w:eastAsia="仿宋_GB2312" w:cs="仿宋_GB2312"/>
          <w:sz w:val="32"/>
          <w:szCs w:val="32"/>
        </w:rPr>
        <w:t>机构签订委托培训合同书。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茂名市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茂南</w:t>
      </w:r>
      <w:r>
        <w:rPr>
          <w:rFonts w:hint="eastAsia" w:ascii="仿宋_GB2312" w:hAnsi="仿宋_GB2312" w:eastAsia="仿宋_GB2312" w:cs="仿宋_GB2312"/>
          <w:sz w:val="32"/>
          <w:szCs w:val="32"/>
        </w:rPr>
        <w:t>区农业农村局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（联系人：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邓衍波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，联系电话：0668-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2812507、0668-2892029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sectPr>
      <w:footerReference r:id="rId3" w:type="default"/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康简标题宋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275631"/>
    </w:sdtPr>
    <w:sdtContent>
      <w:p>
        <w:pPr>
          <w:pStyle w:val="10"/>
          <w:jc w:val="center"/>
        </w:pPr>
        <w:r>
          <w:rPr>
            <w:lang w:val="zh-CN"/>
          </w:rPr>
          <w:fldChar w:fldCharType="begin"/>
        </w:r>
        <w:r>
          <w:rPr>
            <w:lang w:val="zh-CN"/>
          </w:rPr>
          <w:instrText xml:space="preserve"> PAGE   \* MERGEFORMAT </w:instrText>
        </w:r>
        <w:r>
          <w:rPr>
            <w:lang w:val="zh-CN"/>
          </w:rP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>
    <w:pPr>
      <w:pStyle w:val="1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54C5C6"/>
    <w:multiLevelType w:val="singleLevel"/>
    <w:tmpl w:val="3354C5C6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hmZWJjZWVjZmYyZTA0YmVjMDc1ZjZhYjIwZjc3ZDMifQ=="/>
  </w:docVars>
  <w:rsids>
    <w:rsidRoot w:val="00C807BA"/>
    <w:rsid w:val="00001590"/>
    <w:rsid w:val="00020742"/>
    <w:rsid w:val="00024304"/>
    <w:rsid w:val="00026C9B"/>
    <w:rsid w:val="000345C6"/>
    <w:rsid w:val="000369E4"/>
    <w:rsid w:val="00047FE3"/>
    <w:rsid w:val="00053BDB"/>
    <w:rsid w:val="00070725"/>
    <w:rsid w:val="000709D6"/>
    <w:rsid w:val="00073C8C"/>
    <w:rsid w:val="00095CC8"/>
    <w:rsid w:val="000A1705"/>
    <w:rsid w:val="000A180B"/>
    <w:rsid w:val="000E4C91"/>
    <w:rsid w:val="000E5F5F"/>
    <w:rsid w:val="001441AA"/>
    <w:rsid w:val="001449AE"/>
    <w:rsid w:val="00151850"/>
    <w:rsid w:val="001C7C7A"/>
    <w:rsid w:val="0020396E"/>
    <w:rsid w:val="00235259"/>
    <w:rsid w:val="00241B41"/>
    <w:rsid w:val="00251BB3"/>
    <w:rsid w:val="00266EBD"/>
    <w:rsid w:val="00280319"/>
    <w:rsid w:val="002B1B34"/>
    <w:rsid w:val="002E0E4B"/>
    <w:rsid w:val="00303249"/>
    <w:rsid w:val="00315819"/>
    <w:rsid w:val="003177B6"/>
    <w:rsid w:val="00321388"/>
    <w:rsid w:val="00333478"/>
    <w:rsid w:val="00336857"/>
    <w:rsid w:val="00380D96"/>
    <w:rsid w:val="003B03E5"/>
    <w:rsid w:val="003B3198"/>
    <w:rsid w:val="003D23FA"/>
    <w:rsid w:val="003D2D94"/>
    <w:rsid w:val="003E6BBF"/>
    <w:rsid w:val="00456F56"/>
    <w:rsid w:val="00466D40"/>
    <w:rsid w:val="004F2D5B"/>
    <w:rsid w:val="005324B5"/>
    <w:rsid w:val="005720FA"/>
    <w:rsid w:val="00633636"/>
    <w:rsid w:val="00633781"/>
    <w:rsid w:val="00634F02"/>
    <w:rsid w:val="00663E6B"/>
    <w:rsid w:val="0067446D"/>
    <w:rsid w:val="006A3956"/>
    <w:rsid w:val="006B2E14"/>
    <w:rsid w:val="006D2F7C"/>
    <w:rsid w:val="006D5A24"/>
    <w:rsid w:val="006E0B7E"/>
    <w:rsid w:val="00706222"/>
    <w:rsid w:val="007409C7"/>
    <w:rsid w:val="00751D74"/>
    <w:rsid w:val="00755C20"/>
    <w:rsid w:val="00762250"/>
    <w:rsid w:val="00764177"/>
    <w:rsid w:val="007775F2"/>
    <w:rsid w:val="00794703"/>
    <w:rsid w:val="007C0AB0"/>
    <w:rsid w:val="007D5D2D"/>
    <w:rsid w:val="007E038C"/>
    <w:rsid w:val="007E2A04"/>
    <w:rsid w:val="00820E2F"/>
    <w:rsid w:val="00845038"/>
    <w:rsid w:val="008709F8"/>
    <w:rsid w:val="0088144F"/>
    <w:rsid w:val="008B16AA"/>
    <w:rsid w:val="008C0400"/>
    <w:rsid w:val="008C0CEA"/>
    <w:rsid w:val="008D2069"/>
    <w:rsid w:val="008E1AEE"/>
    <w:rsid w:val="00902432"/>
    <w:rsid w:val="00925061"/>
    <w:rsid w:val="00963578"/>
    <w:rsid w:val="009B4EE9"/>
    <w:rsid w:val="009B5A35"/>
    <w:rsid w:val="009C7905"/>
    <w:rsid w:val="009D5B03"/>
    <w:rsid w:val="009E1E7C"/>
    <w:rsid w:val="009E2112"/>
    <w:rsid w:val="009F3EAB"/>
    <w:rsid w:val="00A0040A"/>
    <w:rsid w:val="00A41C51"/>
    <w:rsid w:val="00A456EB"/>
    <w:rsid w:val="00A50036"/>
    <w:rsid w:val="00A652DC"/>
    <w:rsid w:val="00A7450B"/>
    <w:rsid w:val="00A93D6D"/>
    <w:rsid w:val="00AB636D"/>
    <w:rsid w:val="00AC67DB"/>
    <w:rsid w:val="00AD3700"/>
    <w:rsid w:val="00AF5418"/>
    <w:rsid w:val="00B17304"/>
    <w:rsid w:val="00B20933"/>
    <w:rsid w:val="00B450A9"/>
    <w:rsid w:val="00B64750"/>
    <w:rsid w:val="00B66587"/>
    <w:rsid w:val="00B831A9"/>
    <w:rsid w:val="00B95E42"/>
    <w:rsid w:val="00BD5DC0"/>
    <w:rsid w:val="00C06D7E"/>
    <w:rsid w:val="00C503B1"/>
    <w:rsid w:val="00C73595"/>
    <w:rsid w:val="00C807BA"/>
    <w:rsid w:val="00C908A9"/>
    <w:rsid w:val="00CD6A7E"/>
    <w:rsid w:val="00CE6FE0"/>
    <w:rsid w:val="00D309D9"/>
    <w:rsid w:val="00D329F2"/>
    <w:rsid w:val="00D37662"/>
    <w:rsid w:val="00D40EB9"/>
    <w:rsid w:val="00D45ACD"/>
    <w:rsid w:val="00D72684"/>
    <w:rsid w:val="00D96171"/>
    <w:rsid w:val="00DA42B5"/>
    <w:rsid w:val="00DB266B"/>
    <w:rsid w:val="00DC198B"/>
    <w:rsid w:val="00DE5094"/>
    <w:rsid w:val="00DF2DB0"/>
    <w:rsid w:val="00E11306"/>
    <w:rsid w:val="00E11DC9"/>
    <w:rsid w:val="00E173FA"/>
    <w:rsid w:val="00E234F3"/>
    <w:rsid w:val="00E26419"/>
    <w:rsid w:val="00E61257"/>
    <w:rsid w:val="00E63159"/>
    <w:rsid w:val="00E749CD"/>
    <w:rsid w:val="00EA441F"/>
    <w:rsid w:val="00EB1B8E"/>
    <w:rsid w:val="00EB2797"/>
    <w:rsid w:val="00EB289D"/>
    <w:rsid w:val="00EB7478"/>
    <w:rsid w:val="00EC49E9"/>
    <w:rsid w:val="00EC6461"/>
    <w:rsid w:val="00EE01CB"/>
    <w:rsid w:val="00F20C68"/>
    <w:rsid w:val="00F24048"/>
    <w:rsid w:val="00F4192A"/>
    <w:rsid w:val="00F42C81"/>
    <w:rsid w:val="00FA021F"/>
    <w:rsid w:val="00FC2C29"/>
    <w:rsid w:val="01D81334"/>
    <w:rsid w:val="027350B3"/>
    <w:rsid w:val="04A4324F"/>
    <w:rsid w:val="04D31337"/>
    <w:rsid w:val="053242B0"/>
    <w:rsid w:val="05461B09"/>
    <w:rsid w:val="06305C22"/>
    <w:rsid w:val="065A2EEA"/>
    <w:rsid w:val="06E4782C"/>
    <w:rsid w:val="0752362A"/>
    <w:rsid w:val="08501AD4"/>
    <w:rsid w:val="098742E9"/>
    <w:rsid w:val="0A236F59"/>
    <w:rsid w:val="0AAD57EF"/>
    <w:rsid w:val="0B9475AC"/>
    <w:rsid w:val="0C2A4541"/>
    <w:rsid w:val="0CCE0D62"/>
    <w:rsid w:val="0D6757F5"/>
    <w:rsid w:val="0E77754D"/>
    <w:rsid w:val="0EAE701E"/>
    <w:rsid w:val="0F8124E6"/>
    <w:rsid w:val="11D53F79"/>
    <w:rsid w:val="11E2102B"/>
    <w:rsid w:val="12C97CF4"/>
    <w:rsid w:val="147A54F3"/>
    <w:rsid w:val="14922675"/>
    <w:rsid w:val="14DC239F"/>
    <w:rsid w:val="15120EC2"/>
    <w:rsid w:val="158F2621"/>
    <w:rsid w:val="15F2690D"/>
    <w:rsid w:val="18375C9D"/>
    <w:rsid w:val="18566C24"/>
    <w:rsid w:val="1A2109D5"/>
    <w:rsid w:val="1A9E6511"/>
    <w:rsid w:val="1B1A7868"/>
    <w:rsid w:val="1B867626"/>
    <w:rsid w:val="1DF77DC1"/>
    <w:rsid w:val="1E5D3C95"/>
    <w:rsid w:val="1EEF32AE"/>
    <w:rsid w:val="200F496D"/>
    <w:rsid w:val="207D1F6C"/>
    <w:rsid w:val="216D3965"/>
    <w:rsid w:val="21CA230D"/>
    <w:rsid w:val="21D3403D"/>
    <w:rsid w:val="22CA7765"/>
    <w:rsid w:val="22D810F2"/>
    <w:rsid w:val="24014C67"/>
    <w:rsid w:val="255F2A47"/>
    <w:rsid w:val="257D4C7B"/>
    <w:rsid w:val="26290895"/>
    <w:rsid w:val="27445F84"/>
    <w:rsid w:val="27515E93"/>
    <w:rsid w:val="27BB0083"/>
    <w:rsid w:val="295F4BEA"/>
    <w:rsid w:val="2A322633"/>
    <w:rsid w:val="2AD25A69"/>
    <w:rsid w:val="2B7A407E"/>
    <w:rsid w:val="2CC55A0B"/>
    <w:rsid w:val="2DBB7E86"/>
    <w:rsid w:val="2E1630F9"/>
    <w:rsid w:val="2EEF16A8"/>
    <w:rsid w:val="306302A0"/>
    <w:rsid w:val="322023ED"/>
    <w:rsid w:val="32D934EB"/>
    <w:rsid w:val="36AA4F34"/>
    <w:rsid w:val="36EC14A9"/>
    <w:rsid w:val="37802DC5"/>
    <w:rsid w:val="379C00F0"/>
    <w:rsid w:val="38B726C3"/>
    <w:rsid w:val="39842625"/>
    <w:rsid w:val="3D9138B3"/>
    <w:rsid w:val="3DFC0538"/>
    <w:rsid w:val="3EE36786"/>
    <w:rsid w:val="409D5E38"/>
    <w:rsid w:val="40A12962"/>
    <w:rsid w:val="41D016DB"/>
    <w:rsid w:val="41E93FAA"/>
    <w:rsid w:val="423979D4"/>
    <w:rsid w:val="42707CED"/>
    <w:rsid w:val="42DD3A38"/>
    <w:rsid w:val="435941F1"/>
    <w:rsid w:val="43D76A75"/>
    <w:rsid w:val="453A6633"/>
    <w:rsid w:val="45B4696C"/>
    <w:rsid w:val="45E32112"/>
    <w:rsid w:val="48143F31"/>
    <w:rsid w:val="485459E6"/>
    <w:rsid w:val="488048F1"/>
    <w:rsid w:val="496549D0"/>
    <w:rsid w:val="499510CF"/>
    <w:rsid w:val="4BFC30B3"/>
    <w:rsid w:val="4C1477E0"/>
    <w:rsid w:val="4C7C3317"/>
    <w:rsid w:val="4DFD45FF"/>
    <w:rsid w:val="4EDD55BF"/>
    <w:rsid w:val="4F090919"/>
    <w:rsid w:val="4FC17549"/>
    <w:rsid w:val="506875AA"/>
    <w:rsid w:val="50F4397E"/>
    <w:rsid w:val="556E30A2"/>
    <w:rsid w:val="55AE2269"/>
    <w:rsid w:val="56AF6E7F"/>
    <w:rsid w:val="57D351A3"/>
    <w:rsid w:val="59384B62"/>
    <w:rsid w:val="598A799A"/>
    <w:rsid w:val="5B8338EA"/>
    <w:rsid w:val="5EFD5F0A"/>
    <w:rsid w:val="616D26F9"/>
    <w:rsid w:val="619C5828"/>
    <w:rsid w:val="63EA412A"/>
    <w:rsid w:val="641B3AC6"/>
    <w:rsid w:val="650224CC"/>
    <w:rsid w:val="651438BA"/>
    <w:rsid w:val="696F7A74"/>
    <w:rsid w:val="6C6262F2"/>
    <w:rsid w:val="6C856B6B"/>
    <w:rsid w:val="6D6C0E2A"/>
    <w:rsid w:val="6DCC18C9"/>
    <w:rsid w:val="70CC18D5"/>
    <w:rsid w:val="722D7911"/>
    <w:rsid w:val="740D6CAA"/>
    <w:rsid w:val="742C5DA8"/>
    <w:rsid w:val="75B35B00"/>
    <w:rsid w:val="75FB1E0E"/>
    <w:rsid w:val="76EE62B6"/>
    <w:rsid w:val="79952B92"/>
    <w:rsid w:val="7A2C0B6E"/>
    <w:rsid w:val="7B9C7ED6"/>
    <w:rsid w:val="7BCB7664"/>
    <w:rsid w:val="7CAC0188"/>
    <w:rsid w:val="7E2F56E4"/>
    <w:rsid w:val="7F2C5C93"/>
    <w:rsid w:val="7FAE0E2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nhideWhenUsed="0" w:uiPriority="0" w:semiHidden="0" w:name="heading 3"/>
    <w:lsdException w:qFormat="1" w:unhideWhenUsed="0" w:uiPriority="9" w:semiHidden="0" w:name="heading 4"/>
    <w:lsdException w:qFormat="1" w:uiPriority="9" w:name="heading 5"/>
    <w:lsdException w:qFormat="1" w:unhideWhenUsed="0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2"/>
    <w:next w:val="1"/>
    <w:unhideWhenUsed/>
    <w:qFormat/>
    <w:uiPriority w:val="0"/>
    <w:pPr>
      <w:keepNext/>
      <w:keepLines/>
      <w:widowControl/>
      <w:autoSpaceDE w:val="0"/>
      <w:autoSpaceDN w:val="0"/>
      <w:jc w:val="distribute"/>
      <w:outlineLvl w:val="1"/>
    </w:pPr>
    <w:rPr>
      <w:rFonts w:ascii="Times New Roman" w:hAnsi="Times New Roman" w:eastAsia="华康简标题宋" w:cs="Times New Roman"/>
      <w:bCs/>
      <w:color w:val="FF0000"/>
      <w:w w:val="70"/>
      <w:kern w:val="0"/>
      <w:sz w:val="112"/>
      <w:szCs w:val="32"/>
      <w:lang w:val="en-US" w:eastAsia="zh-CN" w:bidi="ar-SA"/>
    </w:rPr>
  </w:style>
  <w:style w:type="paragraph" w:styleId="5">
    <w:name w:val="heading 3"/>
    <w:basedOn w:val="1"/>
    <w:next w:val="1"/>
    <w:qFormat/>
    <w:uiPriority w:val="0"/>
    <w:pPr>
      <w:keepNext/>
      <w:keepLines/>
      <w:spacing w:line="413" w:lineRule="auto"/>
      <w:outlineLvl w:val="2"/>
    </w:pPr>
    <w:rPr>
      <w:rFonts w:ascii="Times New Roman" w:hAnsi="Times New Roman" w:eastAsia="宋体" w:cs="Times New Roman"/>
      <w:sz w:val="21"/>
      <w:szCs w:val="24"/>
    </w:rPr>
  </w:style>
  <w:style w:type="paragraph" w:styleId="6">
    <w:name w:val="heading 4"/>
    <w:basedOn w:val="1"/>
    <w:next w:val="1"/>
    <w:link w:val="16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paragraph" w:styleId="7">
    <w:name w:val="heading 6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5"/>
    </w:pPr>
    <w:rPr>
      <w:rFonts w:ascii="宋体" w:hAnsi="宋体" w:eastAsia="宋体" w:cs="宋体"/>
      <w:b/>
      <w:bCs/>
      <w:kern w:val="0"/>
      <w:sz w:val="15"/>
      <w:szCs w:val="15"/>
    </w:rPr>
  </w:style>
  <w:style w:type="character" w:default="1" w:styleId="14">
    <w:name w:val="Default Paragraph Font"/>
    <w:unhideWhenUsed/>
    <w:qFormat/>
    <w:uiPriority w:val="1"/>
  </w:style>
  <w:style w:type="table" w:default="1" w:styleId="1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before="100" w:beforeAutospacing="1" w:after="120"/>
    </w:pPr>
  </w:style>
  <w:style w:type="paragraph" w:styleId="3">
    <w:name w:val="Body Text Indent 2"/>
    <w:basedOn w:val="1"/>
    <w:qFormat/>
    <w:uiPriority w:val="99"/>
    <w:pPr>
      <w:tabs>
        <w:tab w:val="left" w:pos="8085"/>
      </w:tabs>
      <w:spacing w:line="480" w:lineRule="auto"/>
      <w:ind w:left="420" w:leftChars="200"/>
    </w:pPr>
  </w:style>
  <w:style w:type="paragraph" w:styleId="8">
    <w:name w:val="Normal Indent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Balloon Text"/>
    <w:basedOn w:val="1"/>
    <w:link w:val="23"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5">
    <w:name w:val="Hyperlink"/>
    <w:basedOn w:val="14"/>
    <w:unhideWhenUsed/>
    <w:qFormat/>
    <w:uiPriority w:val="99"/>
    <w:rPr>
      <w:color w:val="0000FF"/>
      <w:u w:val="single"/>
    </w:rPr>
  </w:style>
  <w:style w:type="character" w:customStyle="1" w:styleId="16">
    <w:name w:val="标题 4 Char"/>
    <w:basedOn w:val="14"/>
    <w:link w:val="6"/>
    <w:autoRedefine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17">
    <w:name w:val="标题 6 Char"/>
    <w:basedOn w:val="14"/>
    <w:link w:val="7"/>
    <w:qFormat/>
    <w:uiPriority w:val="9"/>
    <w:rPr>
      <w:rFonts w:ascii="宋体" w:hAnsi="宋体" w:eastAsia="宋体" w:cs="宋体"/>
      <w:b/>
      <w:bCs/>
      <w:kern w:val="0"/>
      <w:sz w:val="15"/>
      <w:szCs w:val="15"/>
    </w:rPr>
  </w:style>
  <w:style w:type="character" w:customStyle="1" w:styleId="18">
    <w:name w:val="apple-converted-space"/>
    <w:basedOn w:val="14"/>
    <w:qFormat/>
    <w:uiPriority w:val="0"/>
  </w:style>
  <w:style w:type="paragraph" w:customStyle="1" w:styleId="19">
    <w:name w:val="normal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0">
    <w:name w:val="页眉 Char"/>
    <w:basedOn w:val="14"/>
    <w:link w:val="11"/>
    <w:semiHidden/>
    <w:qFormat/>
    <w:uiPriority w:val="99"/>
    <w:rPr>
      <w:sz w:val="18"/>
      <w:szCs w:val="18"/>
    </w:rPr>
  </w:style>
  <w:style w:type="character" w:customStyle="1" w:styleId="21">
    <w:name w:val="页脚 Char"/>
    <w:basedOn w:val="14"/>
    <w:link w:val="10"/>
    <w:qFormat/>
    <w:uiPriority w:val="99"/>
    <w:rPr>
      <w:sz w:val="18"/>
      <w:szCs w:val="18"/>
    </w:rPr>
  </w:style>
  <w:style w:type="paragraph" w:customStyle="1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批注框文本 Char"/>
    <w:basedOn w:val="14"/>
    <w:link w:val="9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10"/>
    <w:basedOn w:val="14"/>
    <w:autoRedefine/>
    <w:qFormat/>
    <w:uiPriority w:val="0"/>
    <w:rPr>
      <w:rFonts w:hint="default" w:ascii="Times New Roman" w:hAnsi="Times New Roman" w:eastAsia="宋体" w:cs="Times New Roman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1742</Words>
  <Characters>1884</Characters>
  <Lines>12</Lines>
  <Paragraphs>3</Paragraphs>
  <TotalTime>35</TotalTime>
  <ScaleCrop>false</ScaleCrop>
  <LinksUpToDate>false</LinksUpToDate>
  <CharactersWithSpaces>1920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2021-05-31T02:26:00Z</dcterms:created>
  <dc:creator>Administrator</dc:creator>
  <cp:lastModifiedBy>芳</cp:lastModifiedBy>
  <cp:lastPrinted>2021-06-23T02:23:00Z</cp:lastPrinted>
  <dcterms:modified xsi:type="dcterms:W3CDTF">2024-08-07T08:29:02Z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07795276E92F438587576435DE0F0362_13</vt:lpwstr>
  </property>
</Properties>
</file>